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55" w:rsidRPr="00095318" w:rsidRDefault="00740955" w:rsidP="00740955">
      <w:pPr>
        <w:spacing w:after="160" w:line="259" w:lineRule="auto"/>
        <w:rPr>
          <w:rFonts w:ascii="Calibri" w:hAnsi="Calibri"/>
          <w:b/>
          <w:sz w:val="32"/>
          <w:szCs w:val="32"/>
        </w:rPr>
      </w:pPr>
      <w:r w:rsidRPr="00095318">
        <w:rPr>
          <w:rFonts w:ascii="Calibri" w:hAnsi="Calibri"/>
          <w:b/>
          <w:sz w:val="32"/>
          <w:szCs w:val="32"/>
        </w:rPr>
        <w:t>Nachsorge Zentrum Augsburg</w:t>
      </w:r>
    </w:p>
    <w:p w:rsidR="00740955" w:rsidRPr="00095318" w:rsidRDefault="00740955" w:rsidP="00740955">
      <w:pPr>
        <w:spacing w:after="160" w:line="259" w:lineRule="auto"/>
        <w:rPr>
          <w:rFonts w:ascii="Calibri" w:hAnsi="Calibri"/>
          <w:sz w:val="24"/>
          <w:szCs w:val="24"/>
        </w:rPr>
      </w:pPr>
      <w:r w:rsidRPr="00095318">
        <w:rPr>
          <w:rFonts w:ascii="Calibri" w:hAnsi="Calibri"/>
          <w:b/>
          <w:sz w:val="24"/>
          <w:szCs w:val="24"/>
        </w:rPr>
        <w:t>Standort:</w:t>
      </w:r>
      <w:r w:rsidRPr="00095318">
        <w:rPr>
          <w:rFonts w:ascii="Calibri" w:hAnsi="Calibri"/>
          <w:sz w:val="24"/>
          <w:szCs w:val="24"/>
        </w:rPr>
        <w:t xml:space="preserve"> Frischstraße 34 in Augsburg (ehemalige Urologische Klinik, auch „Frischklinik“ genannt).</w:t>
      </w:r>
    </w:p>
    <w:p w:rsidR="00740955" w:rsidRPr="00095318" w:rsidRDefault="00740955" w:rsidP="00740955">
      <w:pPr>
        <w:spacing w:after="160" w:line="259" w:lineRule="auto"/>
        <w:rPr>
          <w:rFonts w:ascii="Calibri" w:hAnsi="Calibri"/>
          <w:sz w:val="24"/>
          <w:szCs w:val="24"/>
        </w:rPr>
      </w:pPr>
      <w:r w:rsidRPr="00095318">
        <w:rPr>
          <w:rFonts w:ascii="Calibri" w:hAnsi="Calibri"/>
          <w:b/>
          <w:sz w:val="24"/>
          <w:szCs w:val="24"/>
        </w:rPr>
        <w:t>Was ist es?</w:t>
      </w:r>
      <w:r w:rsidRPr="00095318">
        <w:rPr>
          <w:rFonts w:ascii="Calibri" w:hAnsi="Calibri"/>
          <w:sz w:val="24"/>
          <w:szCs w:val="24"/>
        </w:rPr>
        <w:t xml:space="preserve"> Gemeinnützige neurologische Einrichtung, die eine stationäre nachklinische Rehabilitation, ambulante Praxen, ambulant betreutes Wohnen und ein Wohnheim für Menschen mit erworbener Hirnschädigung unter einem Dach vereint. </w:t>
      </w:r>
    </w:p>
    <w:p w:rsidR="00740955" w:rsidRPr="00095318" w:rsidRDefault="00740955" w:rsidP="00740955">
      <w:pPr>
        <w:spacing w:after="160" w:line="259" w:lineRule="auto"/>
        <w:rPr>
          <w:rFonts w:ascii="Calibri" w:hAnsi="Calibri"/>
          <w:sz w:val="24"/>
          <w:szCs w:val="24"/>
        </w:rPr>
      </w:pPr>
      <w:r w:rsidRPr="00095318">
        <w:rPr>
          <w:rFonts w:ascii="Calibri" w:hAnsi="Calibri"/>
          <w:b/>
          <w:sz w:val="24"/>
          <w:szCs w:val="24"/>
        </w:rPr>
        <w:t>Struktur:</w:t>
      </w:r>
      <w:r w:rsidRPr="00095318">
        <w:rPr>
          <w:rFonts w:ascii="Calibri" w:hAnsi="Calibri"/>
          <w:sz w:val="24"/>
          <w:szCs w:val="24"/>
        </w:rPr>
        <w:t xml:space="preserve"> Es gibt 30 Reha-Plätze, 26 Dauer-Wohnplätze sowie sechs Apartments zur Miete; sechs Rehabilitanden sind derzeit im ambulant betreuten Wohnen. Hinzu kommen 110 ambulante Patientinnen und Patienten, die vom Nachsorge Zentrum dauerhaft betreut werden.      </w:t>
      </w:r>
    </w:p>
    <w:p w:rsidR="00740955" w:rsidRPr="00095318" w:rsidRDefault="00740955" w:rsidP="00740955">
      <w:pPr>
        <w:spacing w:after="160" w:line="259" w:lineRule="auto"/>
        <w:rPr>
          <w:rFonts w:ascii="Calibri" w:hAnsi="Calibri"/>
          <w:sz w:val="24"/>
          <w:szCs w:val="24"/>
        </w:rPr>
      </w:pPr>
      <w:r w:rsidRPr="00095318">
        <w:rPr>
          <w:rFonts w:ascii="Calibri" w:hAnsi="Calibri"/>
          <w:b/>
          <w:sz w:val="24"/>
          <w:szCs w:val="24"/>
        </w:rPr>
        <w:t xml:space="preserve">Ziel der Reha </w:t>
      </w:r>
      <w:r w:rsidRPr="00095318">
        <w:rPr>
          <w:rFonts w:ascii="Calibri" w:hAnsi="Calibri"/>
          <w:sz w:val="24"/>
          <w:szCs w:val="24"/>
        </w:rPr>
        <w:t>ist es,</w:t>
      </w:r>
      <w:r w:rsidRPr="00095318">
        <w:rPr>
          <w:rFonts w:ascii="Calibri" w:hAnsi="Calibri"/>
          <w:b/>
          <w:sz w:val="24"/>
          <w:szCs w:val="24"/>
        </w:rPr>
        <w:t xml:space="preserve"> </w:t>
      </w:r>
      <w:r w:rsidRPr="00095318">
        <w:rPr>
          <w:rFonts w:ascii="Calibri" w:hAnsi="Calibri"/>
          <w:sz w:val="24"/>
          <w:szCs w:val="24"/>
        </w:rPr>
        <w:t xml:space="preserve">Patienten mit einer Hirnverletzung, die im Anschluss an eine klinische Rehabilitation noch nicht völlig wiederhergestellt sind oder noch nicht in ihr bisheriges familiäres, schulisches oder berufliches Leben zurückkehren können, dauerhaft in ein möglichst eigenständiges Privatleben und in eine regelmäßige berufliche Tätigkeit in geeigneten Arbeitsbereichen, möglichst auf dem freien Arbeitsmarkt, einzugliedern und sinnvolle Freizeitbeschäftigung zu vermitteln. </w:t>
      </w:r>
    </w:p>
    <w:p w:rsidR="00740955" w:rsidRPr="00095318" w:rsidRDefault="00740955" w:rsidP="00740955">
      <w:pPr>
        <w:spacing w:after="160" w:line="259" w:lineRule="auto"/>
        <w:rPr>
          <w:rFonts w:ascii="Calibri" w:hAnsi="Calibri"/>
          <w:sz w:val="24"/>
          <w:szCs w:val="24"/>
        </w:rPr>
      </w:pPr>
      <w:r w:rsidRPr="00095318">
        <w:rPr>
          <w:rFonts w:ascii="Calibri" w:hAnsi="Calibri"/>
          <w:b/>
          <w:sz w:val="24"/>
          <w:szCs w:val="24"/>
        </w:rPr>
        <w:t>Erfolgsquote:</w:t>
      </w:r>
      <w:r w:rsidRPr="00095318">
        <w:rPr>
          <w:rFonts w:ascii="Calibri" w:hAnsi="Calibri"/>
          <w:sz w:val="24"/>
          <w:szCs w:val="24"/>
        </w:rPr>
        <w:t xml:space="preserve"> Bei 93 Prozent gelingt dies. </w:t>
      </w:r>
    </w:p>
    <w:p w:rsidR="00740955" w:rsidRPr="00095318" w:rsidRDefault="00740955" w:rsidP="00740955">
      <w:pPr>
        <w:spacing w:after="160" w:line="259" w:lineRule="auto"/>
        <w:rPr>
          <w:rFonts w:ascii="Calibri" w:hAnsi="Calibri"/>
          <w:sz w:val="24"/>
          <w:szCs w:val="24"/>
        </w:rPr>
      </w:pPr>
      <w:r w:rsidRPr="00095318">
        <w:rPr>
          <w:rFonts w:ascii="Calibri" w:hAnsi="Calibri"/>
          <w:b/>
          <w:sz w:val="24"/>
          <w:szCs w:val="24"/>
        </w:rPr>
        <w:t>Durchschnittsalter</w:t>
      </w:r>
      <w:r w:rsidRPr="00095318">
        <w:rPr>
          <w:rFonts w:ascii="Calibri" w:hAnsi="Calibri"/>
          <w:sz w:val="24"/>
          <w:szCs w:val="24"/>
        </w:rPr>
        <w:t xml:space="preserve"> der Rehabilitanden: 33 Jahre.</w:t>
      </w:r>
    </w:p>
    <w:p w:rsidR="00740955" w:rsidRPr="00095318" w:rsidRDefault="00740955" w:rsidP="00740955">
      <w:pPr>
        <w:spacing w:after="160" w:line="259" w:lineRule="auto"/>
        <w:rPr>
          <w:rFonts w:ascii="Calibri" w:hAnsi="Calibri"/>
          <w:sz w:val="24"/>
          <w:szCs w:val="24"/>
        </w:rPr>
      </w:pPr>
      <w:r w:rsidRPr="00095318">
        <w:rPr>
          <w:rFonts w:ascii="Calibri" w:hAnsi="Calibri"/>
          <w:b/>
          <w:sz w:val="24"/>
          <w:szCs w:val="24"/>
        </w:rPr>
        <w:t>Verweildauer:</w:t>
      </w:r>
      <w:r w:rsidRPr="00095318">
        <w:rPr>
          <w:rFonts w:ascii="Calibri" w:hAnsi="Calibri"/>
          <w:sz w:val="24"/>
          <w:szCs w:val="24"/>
        </w:rPr>
        <w:t xml:space="preserve"> durchschnittlich elf Monate.  </w:t>
      </w:r>
    </w:p>
    <w:p w:rsidR="00740955" w:rsidRPr="00095318" w:rsidRDefault="00740955" w:rsidP="00740955">
      <w:pPr>
        <w:spacing w:after="160" w:line="259" w:lineRule="auto"/>
        <w:rPr>
          <w:rFonts w:ascii="Calibri" w:hAnsi="Calibri"/>
          <w:sz w:val="24"/>
          <w:szCs w:val="24"/>
        </w:rPr>
      </w:pPr>
      <w:r w:rsidRPr="00095318">
        <w:rPr>
          <w:rFonts w:ascii="Calibri" w:hAnsi="Calibri"/>
          <w:b/>
          <w:sz w:val="24"/>
          <w:szCs w:val="24"/>
        </w:rPr>
        <w:t>Ziel im Dauerwohnbereich</w:t>
      </w:r>
      <w:r w:rsidRPr="00095318">
        <w:rPr>
          <w:rFonts w:ascii="Calibri" w:hAnsi="Calibri"/>
          <w:sz w:val="24"/>
          <w:szCs w:val="24"/>
        </w:rPr>
        <w:t xml:space="preserve"> ist es, den Menschen mit erworbenen Hirnschädigungen ein Stück weit Heimat zu geben, in der sie in ihren speziellen Bedürfnissen von geschulten Mitarbeitern betreut und weiter gefördert werden. Es soll erreicht werden, langfristig ein eigenständiges Leben außerhalb der Einrichtung zu ermöglichen. </w:t>
      </w:r>
    </w:p>
    <w:p w:rsidR="00740955" w:rsidRPr="00095318" w:rsidRDefault="00740955" w:rsidP="00740955">
      <w:pPr>
        <w:spacing w:after="160" w:line="259" w:lineRule="auto"/>
        <w:rPr>
          <w:rFonts w:ascii="Calibri" w:hAnsi="Calibri"/>
          <w:sz w:val="24"/>
          <w:szCs w:val="24"/>
        </w:rPr>
      </w:pPr>
      <w:r w:rsidRPr="00095318">
        <w:rPr>
          <w:rFonts w:ascii="Calibri" w:hAnsi="Calibri"/>
          <w:b/>
          <w:sz w:val="24"/>
          <w:szCs w:val="24"/>
        </w:rPr>
        <w:t>Mitarbeitende:</w:t>
      </w:r>
      <w:r w:rsidRPr="00095318">
        <w:rPr>
          <w:rFonts w:ascii="Calibri" w:hAnsi="Calibri"/>
          <w:sz w:val="24"/>
          <w:szCs w:val="24"/>
        </w:rPr>
        <w:t xml:space="preserve"> 108.</w:t>
      </w:r>
    </w:p>
    <w:p w:rsidR="00740955" w:rsidRPr="00095318" w:rsidRDefault="00740955" w:rsidP="00740955">
      <w:pPr>
        <w:spacing w:after="160" w:line="259" w:lineRule="auto"/>
        <w:rPr>
          <w:rFonts w:ascii="Calibri" w:hAnsi="Calibri"/>
          <w:sz w:val="24"/>
          <w:szCs w:val="24"/>
        </w:rPr>
      </w:pPr>
      <w:r w:rsidRPr="00095318">
        <w:rPr>
          <w:rFonts w:ascii="Calibri" w:hAnsi="Calibri"/>
          <w:b/>
          <w:sz w:val="24"/>
          <w:szCs w:val="24"/>
        </w:rPr>
        <w:t>Gegründet:</w:t>
      </w:r>
      <w:r w:rsidRPr="00095318">
        <w:rPr>
          <w:rFonts w:ascii="Calibri" w:hAnsi="Calibri"/>
          <w:sz w:val="24"/>
          <w:szCs w:val="24"/>
        </w:rPr>
        <w:t xml:space="preserve"> 1997 durch den </w:t>
      </w:r>
      <w:proofErr w:type="spellStart"/>
      <w:r w:rsidRPr="00095318">
        <w:rPr>
          <w:rFonts w:ascii="Calibri" w:hAnsi="Calibri"/>
          <w:sz w:val="24"/>
          <w:szCs w:val="24"/>
        </w:rPr>
        <w:t>Neusässer</w:t>
      </w:r>
      <w:proofErr w:type="spellEnd"/>
      <w:r w:rsidRPr="00095318">
        <w:rPr>
          <w:rFonts w:ascii="Calibri" w:hAnsi="Calibri"/>
          <w:sz w:val="24"/>
          <w:szCs w:val="24"/>
        </w:rPr>
        <w:t xml:space="preserve"> Unternehmer Max Schuster, der 1989 auch das Therapiezentrum </w:t>
      </w:r>
      <w:proofErr w:type="spellStart"/>
      <w:r w:rsidRPr="00095318">
        <w:rPr>
          <w:rFonts w:ascii="Calibri" w:hAnsi="Calibri"/>
          <w:sz w:val="24"/>
          <w:szCs w:val="24"/>
        </w:rPr>
        <w:t>Burgau</w:t>
      </w:r>
      <w:proofErr w:type="spellEnd"/>
      <w:r w:rsidRPr="00095318">
        <w:rPr>
          <w:rFonts w:ascii="Calibri" w:hAnsi="Calibri"/>
          <w:sz w:val="24"/>
          <w:szCs w:val="24"/>
        </w:rPr>
        <w:t xml:space="preserve"> ins Leben gerufen hat. 2015 wurde der Erweiterungsbau des  Nachsorge Zentrums Augsburg mit drei ambulanten Praxen (Physiotherapie, Ergotherapie, Logopädie), sechs Apartments und 20 Wohnplätzen bezogen. </w:t>
      </w:r>
    </w:p>
    <w:p w:rsidR="00740955" w:rsidRPr="00095318" w:rsidRDefault="00740955" w:rsidP="00740955">
      <w:pPr>
        <w:spacing w:after="160" w:line="259" w:lineRule="auto"/>
        <w:rPr>
          <w:rFonts w:ascii="Calibri" w:hAnsi="Calibri"/>
          <w:sz w:val="24"/>
          <w:szCs w:val="24"/>
        </w:rPr>
      </w:pPr>
      <w:r w:rsidRPr="00095318">
        <w:rPr>
          <w:rFonts w:ascii="Calibri" w:hAnsi="Calibri"/>
          <w:b/>
          <w:sz w:val="24"/>
          <w:szCs w:val="24"/>
        </w:rPr>
        <w:t xml:space="preserve">Alleingesellschafter </w:t>
      </w:r>
      <w:r w:rsidRPr="00095318">
        <w:rPr>
          <w:rFonts w:ascii="Calibri" w:hAnsi="Calibri"/>
          <w:sz w:val="24"/>
          <w:szCs w:val="24"/>
        </w:rPr>
        <w:t xml:space="preserve">seit 1. Januar 2021: Bezirkskliniken Schwaben. </w:t>
      </w:r>
    </w:p>
    <w:p w:rsidR="00D84202" w:rsidRPr="00212C2B" w:rsidRDefault="00D84202" w:rsidP="00703F98">
      <w:bookmarkStart w:id="0" w:name="_GoBack"/>
      <w:bookmarkEnd w:id="0"/>
    </w:p>
    <w:sectPr w:rsidR="00D84202" w:rsidRPr="00212C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D07B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6E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2D8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BA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C6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3E9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14B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4C0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443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781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A450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450CC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4B780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060762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20108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8C7FA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0"/>
  </w:num>
  <w:num w:numId="3">
    <w:abstractNumId w:val="11"/>
  </w:num>
  <w:num w:numId="4">
    <w:abstractNumId w:val="13"/>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55"/>
    <w:rsid w:val="0011163A"/>
    <w:rsid w:val="00212C2B"/>
    <w:rsid w:val="004827C7"/>
    <w:rsid w:val="004D670F"/>
    <w:rsid w:val="0054312B"/>
    <w:rsid w:val="00595DB6"/>
    <w:rsid w:val="00703F98"/>
    <w:rsid w:val="00740955"/>
    <w:rsid w:val="00D84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3A271-61AD-484D-AC35-DED17FE8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0955"/>
    <w:rPr>
      <w:rFonts w:eastAsia="Calibri" w:cs="Times New Roman"/>
    </w:rPr>
  </w:style>
  <w:style w:type="paragraph" w:styleId="berschrift1">
    <w:name w:val="heading 1"/>
    <w:basedOn w:val="Standard"/>
    <w:next w:val="Standard"/>
    <w:link w:val="berschrift1Zchn"/>
    <w:uiPriority w:val="9"/>
    <w:qFormat/>
    <w:rsid w:val="00212C2B"/>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qFormat/>
    <w:rsid w:val="00212C2B"/>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qFormat/>
    <w:rsid w:val="00212C2B"/>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rsid w:val="00212C2B"/>
    <w:pPr>
      <w:outlineLvl w:val="3"/>
    </w:pPr>
    <w:rPr>
      <w:rFonts w:eastAsiaTheme="minorHAnsi" w:cstheme="min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2C2B"/>
    <w:rPr>
      <w:rFonts w:eastAsiaTheme="majorEastAsia" w:cstheme="majorBidi"/>
      <w:sz w:val="32"/>
      <w:szCs w:val="32"/>
    </w:rPr>
  </w:style>
  <w:style w:type="character" w:customStyle="1" w:styleId="berschrift2Zchn">
    <w:name w:val="Überschrift 2 Zchn"/>
    <w:basedOn w:val="Absatz-Standardschriftart"/>
    <w:link w:val="berschrift2"/>
    <w:uiPriority w:val="9"/>
    <w:rsid w:val="00212C2B"/>
    <w:rPr>
      <w:rFonts w:eastAsiaTheme="majorEastAsia" w:cstheme="majorBidi"/>
      <w:sz w:val="26"/>
      <w:szCs w:val="26"/>
    </w:rPr>
  </w:style>
  <w:style w:type="character" w:customStyle="1" w:styleId="berschrift3Zchn">
    <w:name w:val="Überschrift 3 Zchn"/>
    <w:basedOn w:val="Absatz-Standardschriftart"/>
    <w:link w:val="berschrift3"/>
    <w:uiPriority w:val="9"/>
    <w:rsid w:val="00212C2B"/>
    <w:rPr>
      <w:rFonts w:eastAsiaTheme="majorEastAsia" w:cstheme="majorBidi"/>
      <w:sz w:val="24"/>
      <w:szCs w:val="24"/>
    </w:rPr>
  </w:style>
  <w:style w:type="character" w:customStyle="1" w:styleId="berschrift4Zchn">
    <w:name w:val="Überschrift 4 Zchn"/>
    <w:basedOn w:val="Absatz-Standardschriftart"/>
    <w:link w:val="berschrift4"/>
    <w:uiPriority w:val="9"/>
    <w:rsid w:val="00212C2B"/>
  </w:style>
  <w:style w:type="paragraph" w:styleId="Inhaltsverzeichnisberschrift">
    <w:name w:val="TOC Heading"/>
    <w:basedOn w:val="berschrift1"/>
    <w:next w:val="Standard"/>
    <w:uiPriority w:val="39"/>
    <w:semiHidden/>
    <w:unhideWhenUsed/>
    <w:qFormat/>
    <w:rsid w:val="004827C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Bezirk Schwaben</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Rappenglitz Manuela</dc:creator>
  <cp:keywords/>
  <dc:description/>
  <cp:lastModifiedBy>Rappenglitz Manuela</cp:lastModifiedBy>
  <cp:revision>1</cp:revision>
  <dcterms:created xsi:type="dcterms:W3CDTF">2021-01-15T11:48:00Z</dcterms:created>
  <dcterms:modified xsi:type="dcterms:W3CDTF">2021-01-15T11:49:00Z</dcterms:modified>
</cp:coreProperties>
</file>